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85" w:rsidRDefault="00EA6485" w:rsidP="001B5DD5">
      <w:pPr>
        <w:widowControl w:val="0"/>
        <w:spacing w:line="360" w:lineRule="auto"/>
        <w:ind w:right="49"/>
        <w:jc w:val="both"/>
        <w:rPr>
          <w:rFonts w:ascii="Palatino Linotype" w:hAnsi="Palatino Linotype" w:cs="Arial"/>
          <w:b/>
        </w:rPr>
      </w:pPr>
    </w:p>
    <w:p w:rsidR="00F7009C" w:rsidRDefault="00F7009C" w:rsidP="001B5DD5">
      <w:pPr>
        <w:widowControl w:val="0"/>
        <w:spacing w:line="360" w:lineRule="auto"/>
        <w:ind w:right="49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F65899">
        <w:rPr>
          <w:rFonts w:ascii="Palatino Linotype" w:hAnsi="Palatino Linotype" w:cs="Arial"/>
          <w:b/>
        </w:rPr>
        <w:t>TRIGÉSIMA SEGUNDA</w:t>
      </w:r>
      <w:r>
        <w:rPr>
          <w:rFonts w:ascii="Palatino Linotype" w:hAnsi="Palatino Linotype" w:cs="Arial"/>
          <w:b/>
        </w:rPr>
        <w:t xml:space="preserve"> SESIÓN ORDINARIA DE</w:t>
      </w:r>
      <w:r w:rsidR="005B4F98">
        <w:rPr>
          <w:rFonts w:ascii="Palatino Linotype" w:hAnsi="Palatino Linotype" w:cs="Arial"/>
          <w:b/>
        </w:rPr>
        <w:t xml:space="preserve"> </w:t>
      </w:r>
      <w:r w:rsidR="00CA7170">
        <w:rPr>
          <w:rFonts w:ascii="Palatino Linotype" w:hAnsi="Palatino Linotype" w:cs="Arial"/>
          <w:b/>
        </w:rPr>
        <w:t xml:space="preserve">CINCO DE SEPTIEMBRE </w:t>
      </w:r>
      <w:r w:rsidR="00C5286C">
        <w:rPr>
          <w:rFonts w:ascii="Palatino Linotype" w:hAnsi="Palatino Linotype" w:cs="Arial"/>
          <w:b/>
        </w:rPr>
        <w:t>DE DOS MIL DIECIOCHO</w:t>
      </w:r>
      <w:r w:rsidRPr="0007653D">
        <w:rPr>
          <w:rFonts w:ascii="Palatino Linotype" w:hAnsi="Palatino Linotype" w:cs="Arial"/>
          <w:b/>
        </w:rPr>
        <w:t xml:space="preserve">, EN </w:t>
      </w:r>
      <w:r>
        <w:rPr>
          <w:rFonts w:ascii="Palatino Linotype" w:hAnsi="Palatino Linotype" w:cs="Arial"/>
          <w:b/>
        </w:rPr>
        <w:t xml:space="preserve">EL </w:t>
      </w:r>
      <w:r w:rsidRPr="0007653D">
        <w:rPr>
          <w:rFonts w:ascii="Palatino Linotype" w:hAnsi="Palatino Linotype" w:cs="Arial"/>
          <w:b/>
        </w:rPr>
        <w:t>RECURSO DE REVISIÓN 0</w:t>
      </w:r>
      <w:r w:rsidR="00CA7170">
        <w:rPr>
          <w:rFonts w:ascii="Palatino Linotype" w:hAnsi="Palatino Linotype" w:cs="Arial"/>
          <w:b/>
        </w:rPr>
        <w:t>2279</w:t>
      </w:r>
      <w:r w:rsidRPr="0007653D">
        <w:rPr>
          <w:rFonts w:ascii="Palatino Linotype" w:hAnsi="Palatino Linotype" w:cs="Arial"/>
          <w:b/>
        </w:rPr>
        <w:t>/INFOEM/IP/RR/201</w:t>
      </w:r>
      <w:r w:rsidR="00E610EB">
        <w:rPr>
          <w:rFonts w:ascii="Palatino Linotype" w:hAnsi="Palatino Linotype" w:cs="Arial"/>
          <w:b/>
        </w:rPr>
        <w:t>8</w:t>
      </w:r>
      <w:r>
        <w:rPr>
          <w:rFonts w:ascii="Palatino Linotype" w:eastAsia="Calibri" w:hAnsi="Palatino Linotype" w:cs="Arial"/>
          <w:b/>
          <w:color w:val="000000"/>
        </w:rPr>
        <w:t>.</w:t>
      </w:r>
    </w:p>
    <w:p w:rsidR="00D45865" w:rsidRDefault="00D45865" w:rsidP="001B5DD5">
      <w:pPr>
        <w:widowControl w:val="0"/>
        <w:spacing w:line="360" w:lineRule="auto"/>
        <w:ind w:right="49"/>
        <w:jc w:val="both"/>
        <w:rPr>
          <w:rFonts w:ascii="Palatino Linotype" w:eastAsia="Calibri" w:hAnsi="Palatino Linotype" w:cs="Arial"/>
          <w:b/>
          <w:color w:val="000000"/>
        </w:rPr>
      </w:pPr>
    </w:p>
    <w:p w:rsidR="00F7009C" w:rsidRDefault="00F7009C" w:rsidP="001B5DD5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Pr="00E42755">
        <w:rPr>
          <w:rFonts w:ascii="Palatino Linotype" w:hAnsi="Palatino Linotype" w:cs="Arial"/>
        </w:rPr>
        <w:t xml:space="preserve">,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respect</w:t>
      </w:r>
      <w:r>
        <w:rPr>
          <w:rFonts w:ascii="Palatino Linotype" w:hAnsi="Palatino Linotype" w:cs="Arial"/>
        </w:rPr>
        <w:t>o de la resolución dictada en el</w:t>
      </w:r>
      <w:r w:rsidRPr="00E42755">
        <w:rPr>
          <w:rFonts w:ascii="Palatino Linotype" w:hAnsi="Palatino Linotype" w:cs="Arial"/>
        </w:rPr>
        <w:t xml:space="preserve"> recurso de revisión </w:t>
      </w:r>
      <w:r w:rsidRPr="0007653D">
        <w:rPr>
          <w:rFonts w:ascii="Palatino Linotype" w:hAnsi="Palatino Linotype" w:cs="Arial"/>
          <w:b/>
        </w:rPr>
        <w:t>0</w:t>
      </w:r>
      <w:r w:rsidR="00CA7170">
        <w:rPr>
          <w:rFonts w:ascii="Palatino Linotype" w:hAnsi="Palatino Linotype" w:cs="Arial"/>
          <w:b/>
        </w:rPr>
        <w:t>2279</w:t>
      </w:r>
      <w:r w:rsidR="00255F32">
        <w:rPr>
          <w:rFonts w:ascii="Palatino Linotype" w:hAnsi="Palatino Linotype" w:cs="Arial"/>
          <w:b/>
        </w:rPr>
        <w:t>/</w:t>
      </w:r>
      <w:r w:rsidRPr="0007653D">
        <w:rPr>
          <w:rFonts w:ascii="Palatino Linotype" w:hAnsi="Palatino Linotype" w:cs="Arial"/>
          <w:b/>
        </w:rPr>
        <w:t>INFOEM/IP/RR/201</w:t>
      </w:r>
      <w:r w:rsidR="00E610EB">
        <w:rPr>
          <w:rFonts w:ascii="Palatino Linotype" w:hAnsi="Palatino Linotype" w:cs="Arial"/>
          <w:b/>
        </w:rPr>
        <w:t>8</w:t>
      </w:r>
      <w:r>
        <w:rPr>
          <w:rFonts w:ascii="Palatino Linotype" w:eastAsia="Calibri" w:hAnsi="Palatino Linotype" w:cs="Arial"/>
          <w:b/>
          <w:color w:val="000000"/>
        </w:rPr>
        <w:t>,</w:t>
      </w:r>
      <w:r w:rsidRPr="00A43BC0">
        <w:rPr>
          <w:rFonts w:ascii="Palatino Linotype" w:hAnsi="Palatino Linotype"/>
          <w:b/>
          <w:bCs/>
        </w:rPr>
        <w:t xml:space="preserve"> </w:t>
      </w:r>
      <w:r w:rsidRPr="00E42755">
        <w:rPr>
          <w:rFonts w:ascii="Palatino Linotype" w:hAnsi="Palatino Linotype" w:cs="Arial"/>
        </w:rPr>
        <w:t xml:space="preserve">pronunciada por el Pleno de este Instituto ante el proyecto presentado por </w:t>
      </w:r>
      <w:r w:rsidR="00F35195"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Comisionad</w:t>
      </w:r>
      <w:r w:rsidR="00C5286C">
        <w:rPr>
          <w:rFonts w:ascii="Palatino Linotype" w:hAnsi="Palatino Linotype" w:cs="Arial"/>
        </w:rPr>
        <w:t>o</w:t>
      </w:r>
      <w:r>
        <w:rPr>
          <w:rFonts w:ascii="Palatino Linotype" w:hAnsi="Palatino Linotype" w:cs="Arial"/>
        </w:rPr>
        <w:t xml:space="preserve"> </w:t>
      </w:r>
      <w:r w:rsidR="00C5286C">
        <w:rPr>
          <w:rFonts w:ascii="Palatino Linotype" w:hAnsi="Palatino Linotype" w:cs="Arial"/>
          <w:b/>
        </w:rPr>
        <w:t>JAVIER MARTÍNEZ CRUZ</w:t>
      </w:r>
      <w:r w:rsidRPr="0007653D">
        <w:rPr>
          <w:rFonts w:ascii="Palatino Linotype" w:hAnsi="Palatino Linotype" w:cs="Arial"/>
        </w:rPr>
        <w:t xml:space="preserve">, </w:t>
      </w:r>
      <w:r w:rsidR="00F35195">
        <w:rPr>
          <w:rFonts w:ascii="Palatino Linotype" w:hAnsi="Palatino Linotype" w:cs="Arial"/>
        </w:rPr>
        <w:t>que es del tenor siguiente.</w:t>
      </w:r>
    </w:p>
    <w:p w:rsidR="00F7009C" w:rsidRDefault="00F7009C" w:rsidP="001B5DD5">
      <w:pPr>
        <w:spacing w:line="360" w:lineRule="auto"/>
        <w:ind w:right="49"/>
        <w:jc w:val="both"/>
        <w:rPr>
          <w:rFonts w:ascii="Palatino Linotype" w:hAnsi="Palatino Linotype"/>
        </w:rPr>
      </w:pPr>
    </w:p>
    <w:p w:rsidR="00D21672" w:rsidRDefault="00F7009C" w:rsidP="00D21672">
      <w:pPr>
        <w:spacing w:line="360" w:lineRule="auto"/>
        <w:ind w:right="49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sentido de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>
        <w:rPr>
          <w:rFonts w:ascii="Palatino Linotype" w:hAnsi="Palatino Linotype"/>
        </w:rPr>
        <w:t>o</w:t>
      </w:r>
      <w:r w:rsidR="000D1731">
        <w:rPr>
          <w:rFonts w:ascii="Palatino Linotype" w:hAnsi="Palatino Linotype"/>
        </w:rPr>
        <w:t xml:space="preserve"> necesario precisar algunos puntos </w:t>
      </w:r>
      <w:r w:rsidRPr="00D93A88">
        <w:rPr>
          <w:rFonts w:ascii="Palatino Linotype" w:hAnsi="Palatino Linotype"/>
        </w:rPr>
        <w:t>de hecho y de derecho</w:t>
      </w:r>
      <w:r w:rsidR="00833BC7">
        <w:rPr>
          <w:rFonts w:ascii="Palatino Linotype" w:hAnsi="Palatino Linotype"/>
        </w:rPr>
        <w:t xml:space="preserve">, tocante a parte de la fundamentación inmersa </w:t>
      </w:r>
      <w:r w:rsidR="00D21672">
        <w:rPr>
          <w:rFonts w:ascii="Palatino Linotype" w:hAnsi="Palatino Linotype"/>
        </w:rPr>
        <w:t xml:space="preserve">en el resolutivo CUARTO </w:t>
      </w:r>
      <w:r>
        <w:rPr>
          <w:rFonts w:ascii="Palatino Linotype" w:hAnsi="Palatino Linotype"/>
        </w:rPr>
        <w:t>de la resolución correspondiente</w:t>
      </w:r>
      <w:r w:rsidRPr="00D93A88">
        <w:rPr>
          <w:rFonts w:ascii="Palatino Linotype" w:hAnsi="Palatino Linotype"/>
        </w:rPr>
        <w:t>.</w:t>
      </w:r>
    </w:p>
    <w:p w:rsidR="00D21672" w:rsidRDefault="00D21672" w:rsidP="00D21672">
      <w:pPr>
        <w:spacing w:line="360" w:lineRule="auto"/>
        <w:ind w:right="49"/>
        <w:jc w:val="both"/>
        <w:rPr>
          <w:rFonts w:ascii="Palatino Linotype" w:hAnsi="Palatino Linotype"/>
        </w:rPr>
      </w:pPr>
    </w:p>
    <w:p w:rsidR="00D21672" w:rsidRPr="00716A47" w:rsidRDefault="00F7009C" w:rsidP="00D21672">
      <w:pPr>
        <w:spacing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>
        <w:rPr>
          <w:rFonts w:ascii="Palatino Linotype" w:hAnsi="Palatino Linotype"/>
        </w:rPr>
        <w:t>el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>requi</w:t>
      </w:r>
      <w:r w:rsidR="006078FA">
        <w:rPr>
          <w:rFonts w:ascii="Palatino Linotype" w:hAnsi="Palatino Linotype"/>
        </w:rPr>
        <w:t xml:space="preserve">rió de la </w:t>
      </w:r>
      <w:r w:rsidR="006078FA" w:rsidRPr="006078FA">
        <w:rPr>
          <w:rFonts w:ascii="Palatino Linotype" w:hAnsi="Palatino Linotype"/>
        </w:rPr>
        <w:t>Universidad Politécnica del Valle de Toluca</w:t>
      </w:r>
      <w:r w:rsidR="000D1731">
        <w:rPr>
          <w:rFonts w:ascii="Palatino Linotype" w:hAnsi="Palatino Linotype"/>
        </w:rPr>
        <w:t>,</w:t>
      </w:r>
      <w:r w:rsidR="006078FA">
        <w:rPr>
          <w:rFonts w:ascii="Palatino Linotype" w:hAnsi="Palatino Linotype"/>
        </w:rPr>
        <w:t xml:space="preserve"> en lo sucesivo </w:t>
      </w:r>
      <w:r w:rsidR="006078FA" w:rsidRPr="006078FA"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  <w:t xml:space="preserve"> </w:t>
      </w:r>
      <w:r w:rsidRPr="008C070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>,</w:t>
      </w:r>
      <w:r w:rsidR="006078FA">
        <w:t xml:space="preserve"> el </w:t>
      </w:r>
      <w:r w:rsidR="006078FA" w:rsidRPr="006078FA">
        <w:rPr>
          <w:rFonts w:ascii="Palatino Linotype" w:hAnsi="Palatino Linotype"/>
        </w:rPr>
        <w:t xml:space="preserve">histórico de </w:t>
      </w:r>
      <w:r w:rsidR="00CA7170">
        <w:rPr>
          <w:rFonts w:ascii="Palatino Linotype" w:hAnsi="Palatino Linotype"/>
        </w:rPr>
        <w:t xml:space="preserve">cuotas que se han descontado a cada </w:t>
      </w:r>
      <w:r w:rsidR="0052416F">
        <w:rPr>
          <w:rFonts w:ascii="Palatino Linotype" w:hAnsi="Palatino Linotype"/>
        </w:rPr>
        <w:t>servidor público parte del sindicato</w:t>
      </w:r>
      <w:r w:rsidR="00383924">
        <w:rPr>
          <w:rFonts w:ascii="Palatino Linotype" w:hAnsi="Palatino Linotype"/>
        </w:rPr>
        <w:t>.</w:t>
      </w:r>
      <w:r w:rsidR="00EF062F">
        <w:rPr>
          <w:rFonts w:ascii="Palatino Linotype" w:hAnsi="Palatino Linotype"/>
        </w:rPr>
        <w:t xml:space="preserve"> </w:t>
      </w:r>
    </w:p>
    <w:p w:rsidR="00716A47" w:rsidRDefault="00F7009C" w:rsidP="00716A47">
      <w:pPr>
        <w:spacing w:before="240" w:after="240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las constancias que obran en el </w:t>
      </w:r>
      <w:r w:rsidR="00FD67FE" w:rsidRPr="00FD67FE">
        <w:rPr>
          <w:rFonts w:ascii="Palatino Linotype" w:hAnsi="Palatino Linotype" w:cs="Arial"/>
        </w:rPr>
        <w:t>Sistema de Acceso a la Información Mexiquens</w:t>
      </w:r>
      <w:r w:rsidR="00FD67FE">
        <w:rPr>
          <w:rFonts w:ascii="Palatino Linotype" w:hAnsi="Palatino Linotype" w:cs="Arial"/>
        </w:rPr>
        <w:t xml:space="preserve">e, </w:t>
      </w:r>
      <w:r w:rsidRPr="00931234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>,</w:t>
      </w:r>
      <w:r w:rsidRPr="00931234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 xml:space="preserve">se advierte que, </w:t>
      </w:r>
      <w:r w:rsidRPr="00B57FE6">
        <w:rPr>
          <w:rFonts w:ascii="Palatino Linotype" w:hAnsi="Palatino Linotype" w:cs="Arial"/>
          <w:b/>
        </w:rPr>
        <w:t>EL SUJETO OBLIGADO</w:t>
      </w:r>
      <w:r w:rsidR="006078FA">
        <w:rPr>
          <w:rFonts w:ascii="Palatino Linotype" w:hAnsi="Palatino Linotype" w:cs="Arial"/>
        </w:rPr>
        <w:t xml:space="preserve"> a través de su respuesta manifestó </w:t>
      </w:r>
      <w:r w:rsidR="002E7EC7">
        <w:rPr>
          <w:rFonts w:ascii="Palatino Linotype" w:hAnsi="Palatino Linotype"/>
          <w:lang w:val="es-MX" w:eastAsia="es-MX"/>
        </w:rPr>
        <w:t>medularmente, que en su</w:t>
      </w:r>
      <w:r w:rsidR="0052416F">
        <w:rPr>
          <w:rFonts w:ascii="Palatino Linotype" w:hAnsi="Palatino Linotype"/>
          <w:lang w:val="es-MX" w:eastAsia="es-MX"/>
        </w:rPr>
        <w:t>s</w:t>
      </w:r>
      <w:r w:rsidR="002E7EC7">
        <w:rPr>
          <w:rFonts w:ascii="Palatino Linotype" w:hAnsi="Palatino Linotype"/>
          <w:lang w:val="es-MX" w:eastAsia="es-MX"/>
        </w:rPr>
        <w:t xml:space="preserve"> archivos existen registros de las cuotas que se han descontado a los trabajadores </w:t>
      </w:r>
      <w:r w:rsidR="0052416F">
        <w:rPr>
          <w:rFonts w:ascii="Palatino Linotype" w:hAnsi="Palatino Linotype"/>
          <w:lang w:val="es-MX" w:eastAsia="es-MX"/>
        </w:rPr>
        <w:t>sindicalizados;</w:t>
      </w:r>
      <w:r w:rsidR="002E7EC7">
        <w:rPr>
          <w:rFonts w:ascii="Palatino Linotype" w:hAnsi="Palatino Linotype"/>
          <w:lang w:val="es-MX" w:eastAsia="es-MX"/>
        </w:rPr>
        <w:t xml:space="preserve"> sin embargo, se trata de información que debe ser clasificada como confidencial</w:t>
      </w:r>
      <w:r w:rsidR="006078FA">
        <w:rPr>
          <w:rFonts w:ascii="Palatino Linotype" w:hAnsi="Palatino Linotype" w:cs="Arial"/>
        </w:rPr>
        <w:t>.</w:t>
      </w:r>
      <w:r w:rsidR="00716A47">
        <w:rPr>
          <w:rFonts w:ascii="Palatino Linotype" w:hAnsi="Palatino Linotype" w:cs="Arial"/>
        </w:rPr>
        <w:t xml:space="preserve">   </w:t>
      </w:r>
    </w:p>
    <w:p w:rsidR="000D1731" w:rsidRPr="006B517F" w:rsidRDefault="000D1731" w:rsidP="000D1731">
      <w:pPr>
        <w:spacing w:line="360" w:lineRule="auto"/>
        <w:jc w:val="both"/>
        <w:rPr>
          <w:rFonts w:ascii="Palatino Linotype" w:hAnsi="Palatino Linotype" w:cs="Arial"/>
        </w:rPr>
      </w:pPr>
      <w:r w:rsidRPr="006B517F">
        <w:rPr>
          <w:rFonts w:ascii="Palatino Linotype" w:hAnsi="Palatino Linotype" w:cs="Arial"/>
        </w:rPr>
        <w:t xml:space="preserve">Inconforme con la respuesta, </w:t>
      </w:r>
      <w:r w:rsidRPr="006B517F">
        <w:rPr>
          <w:rFonts w:ascii="Palatino Linotype" w:hAnsi="Palatino Linotype" w:cs="Arial"/>
          <w:b/>
        </w:rPr>
        <w:t>EL RECURRENTE</w:t>
      </w:r>
      <w:r w:rsidRPr="006B517F">
        <w:rPr>
          <w:rFonts w:ascii="Palatino Linotype" w:hAnsi="Palatino Linotype" w:cs="Arial"/>
        </w:rPr>
        <w:t>, interpuso el recurso de revisión de mérito, manifestando como razones o motivos de inconformidad lo siguiente:</w:t>
      </w:r>
    </w:p>
    <w:p w:rsidR="000D1731" w:rsidRPr="006B517F" w:rsidRDefault="000D1731" w:rsidP="000D1731">
      <w:pPr>
        <w:spacing w:line="360" w:lineRule="auto"/>
        <w:jc w:val="both"/>
        <w:rPr>
          <w:rFonts w:ascii="Palatino Linotype" w:hAnsi="Palatino Linotype" w:cs="Arial"/>
        </w:rPr>
      </w:pPr>
    </w:p>
    <w:p w:rsidR="000D1731" w:rsidRDefault="000D1731" w:rsidP="000D1731">
      <w:pPr>
        <w:ind w:left="709" w:right="1041"/>
        <w:jc w:val="both"/>
        <w:rPr>
          <w:rFonts w:ascii="Palatino Linotype" w:hAnsi="Palatino Linotype" w:cs="Arial"/>
          <w:i/>
          <w:sz w:val="22"/>
        </w:rPr>
      </w:pPr>
      <w:r w:rsidRPr="00F04F4E">
        <w:rPr>
          <w:rFonts w:ascii="Palatino Linotype" w:hAnsi="Palatino Linotype" w:cs="Arial"/>
          <w:i/>
          <w:sz w:val="22"/>
        </w:rPr>
        <w:t>“</w:t>
      </w:r>
      <w:r w:rsidR="002E7EC7" w:rsidRPr="002E7EC7">
        <w:rPr>
          <w:rFonts w:ascii="Palatino Linotype" w:hAnsi="Palatino Linotype" w:cs="Arial"/>
          <w:i/>
          <w:sz w:val="22"/>
        </w:rPr>
        <w:t xml:space="preserve">La </w:t>
      </w:r>
      <w:proofErr w:type="spellStart"/>
      <w:r w:rsidR="002E7EC7" w:rsidRPr="002E7EC7">
        <w:rPr>
          <w:rFonts w:ascii="Palatino Linotype" w:hAnsi="Palatino Linotype" w:cs="Arial"/>
          <w:i/>
          <w:sz w:val="22"/>
        </w:rPr>
        <w:t>sra</w:t>
      </w:r>
      <w:proofErr w:type="spellEnd"/>
      <w:r w:rsidR="002E7EC7" w:rsidRPr="002E7EC7">
        <w:rPr>
          <w:rFonts w:ascii="Palatino Linotype" w:hAnsi="Palatino Linotype" w:cs="Arial"/>
          <w:i/>
          <w:sz w:val="22"/>
        </w:rPr>
        <w:t xml:space="preserve"> que contesta refiere la confidencialidad de la información en el periodo de 2017 a 2018, si bien cita elementos legales, no muestra que mediante acuerdo de </w:t>
      </w:r>
      <w:proofErr w:type="spellStart"/>
      <w:r w:rsidR="002E7EC7" w:rsidRPr="002E7EC7">
        <w:rPr>
          <w:rFonts w:ascii="Palatino Linotype" w:hAnsi="Palatino Linotype" w:cs="Arial"/>
          <w:i/>
          <w:sz w:val="22"/>
        </w:rPr>
        <w:t>comite</w:t>
      </w:r>
      <w:proofErr w:type="spellEnd"/>
      <w:r w:rsidR="002E7EC7" w:rsidRPr="002E7EC7">
        <w:rPr>
          <w:rFonts w:ascii="Palatino Linotype" w:hAnsi="Palatino Linotype" w:cs="Arial"/>
          <w:i/>
          <w:sz w:val="22"/>
        </w:rPr>
        <w:t xml:space="preserve"> se haya tomado esa consideración o muestre o cite documento que </w:t>
      </w:r>
      <w:proofErr w:type="spellStart"/>
      <w:r w:rsidR="002E7EC7" w:rsidRPr="002E7EC7">
        <w:rPr>
          <w:rFonts w:ascii="Palatino Linotype" w:hAnsi="Palatino Linotype" w:cs="Arial"/>
          <w:i/>
          <w:sz w:val="22"/>
        </w:rPr>
        <w:t>asi</w:t>
      </w:r>
      <w:proofErr w:type="spellEnd"/>
      <w:r w:rsidR="002E7EC7" w:rsidRPr="002E7EC7">
        <w:rPr>
          <w:rFonts w:ascii="Palatino Linotype" w:hAnsi="Palatino Linotype" w:cs="Arial"/>
          <w:i/>
          <w:sz w:val="22"/>
        </w:rPr>
        <w:t xml:space="preserve"> lo marque; si bien esto debe considerarse, se </w:t>
      </w:r>
      <w:proofErr w:type="spellStart"/>
      <w:r w:rsidR="002E7EC7" w:rsidRPr="002E7EC7">
        <w:rPr>
          <w:rFonts w:ascii="Palatino Linotype" w:hAnsi="Palatino Linotype" w:cs="Arial"/>
          <w:i/>
          <w:sz w:val="22"/>
        </w:rPr>
        <w:t>solicito</w:t>
      </w:r>
      <w:proofErr w:type="spellEnd"/>
      <w:r w:rsidR="002E7EC7" w:rsidRPr="002E7EC7">
        <w:rPr>
          <w:rFonts w:ascii="Palatino Linotype" w:hAnsi="Palatino Linotype" w:cs="Arial"/>
          <w:i/>
          <w:sz w:val="22"/>
        </w:rPr>
        <w:t xml:space="preserve"> el </w:t>
      </w:r>
      <w:proofErr w:type="spellStart"/>
      <w:r w:rsidR="002E7EC7" w:rsidRPr="002E7EC7">
        <w:rPr>
          <w:rFonts w:ascii="Palatino Linotype" w:hAnsi="Palatino Linotype" w:cs="Arial"/>
          <w:i/>
          <w:sz w:val="22"/>
        </w:rPr>
        <w:t>historico</w:t>
      </w:r>
      <w:proofErr w:type="spellEnd"/>
      <w:r w:rsidR="002E7EC7" w:rsidRPr="002E7EC7">
        <w:rPr>
          <w:rFonts w:ascii="Palatino Linotype" w:hAnsi="Palatino Linotype" w:cs="Arial"/>
          <w:i/>
          <w:sz w:val="22"/>
        </w:rPr>
        <w:t xml:space="preserve"> y como tal de 2006 a 2017 no se menciona imposibilidad o </w:t>
      </w:r>
      <w:proofErr w:type="spellStart"/>
      <w:r w:rsidR="002E7EC7" w:rsidRPr="002E7EC7">
        <w:rPr>
          <w:rFonts w:ascii="Palatino Linotype" w:hAnsi="Palatino Linotype" w:cs="Arial"/>
          <w:i/>
          <w:sz w:val="22"/>
        </w:rPr>
        <w:t>lesion</w:t>
      </w:r>
      <w:proofErr w:type="spellEnd"/>
      <w:r w:rsidR="002E7EC7" w:rsidRPr="002E7EC7">
        <w:rPr>
          <w:rFonts w:ascii="Palatino Linotype" w:hAnsi="Palatino Linotype" w:cs="Arial"/>
          <w:i/>
          <w:sz w:val="22"/>
        </w:rPr>
        <w:t xml:space="preserve"> a </w:t>
      </w:r>
      <w:proofErr w:type="spellStart"/>
      <w:r w:rsidR="002E7EC7" w:rsidRPr="002E7EC7">
        <w:rPr>
          <w:rFonts w:ascii="Palatino Linotype" w:hAnsi="Palatino Linotype" w:cs="Arial"/>
          <w:i/>
          <w:sz w:val="22"/>
        </w:rPr>
        <w:t>interes</w:t>
      </w:r>
      <w:proofErr w:type="spellEnd"/>
      <w:r w:rsidR="002E7EC7" w:rsidRPr="002E7EC7">
        <w:rPr>
          <w:rFonts w:ascii="Palatino Linotype" w:hAnsi="Palatino Linotype" w:cs="Arial"/>
          <w:i/>
          <w:sz w:val="22"/>
        </w:rPr>
        <w:t xml:space="preserve"> de confidencialidad, aplicación de la ley y derecho de acceso a la información de manera eficiente, demostrando que este tipo de corruptos, evidencian la negación l derecho de acceso a la información</w:t>
      </w:r>
      <w:r w:rsidRPr="00F04F4E">
        <w:rPr>
          <w:rFonts w:ascii="Palatino Linotype" w:hAnsi="Palatino Linotype" w:cs="Arial"/>
          <w:i/>
          <w:sz w:val="22"/>
        </w:rPr>
        <w:t>“</w:t>
      </w:r>
      <w:r>
        <w:rPr>
          <w:rFonts w:ascii="Palatino Linotype" w:hAnsi="Palatino Linotype" w:cs="Arial"/>
          <w:i/>
          <w:sz w:val="22"/>
        </w:rPr>
        <w:t>(</w:t>
      </w:r>
      <w:r w:rsidRPr="00F04F4E">
        <w:rPr>
          <w:rFonts w:ascii="Palatino Linotype" w:hAnsi="Palatino Linotype" w:cs="Arial"/>
          <w:i/>
          <w:sz w:val="22"/>
        </w:rPr>
        <w:t>Sic)</w:t>
      </w:r>
    </w:p>
    <w:p w:rsidR="000D1731" w:rsidRPr="000D1731" w:rsidRDefault="000D1731" w:rsidP="0052416F">
      <w:pPr>
        <w:ind w:right="1041"/>
        <w:jc w:val="both"/>
        <w:rPr>
          <w:rFonts w:ascii="Palatino Linotype" w:hAnsi="Palatino Linotype" w:cs="Arial"/>
          <w:i/>
          <w:sz w:val="22"/>
        </w:rPr>
      </w:pPr>
    </w:p>
    <w:p w:rsidR="00D21672" w:rsidRDefault="00716A47" w:rsidP="00D21672">
      <w:pPr>
        <w:spacing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Asimismo, </w:t>
      </w:r>
      <w:r w:rsidR="00B86746" w:rsidRPr="00B86746">
        <w:rPr>
          <w:rFonts w:ascii="Palatino Linotype" w:hAnsi="Palatino Linotype" w:cs="Arial"/>
          <w:b/>
        </w:rPr>
        <w:t>EL SUJETO OBLIGADO</w:t>
      </w:r>
      <w:r w:rsidR="00B86746">
        <w:rPr>
          <w:rFonts w:ascii="Palatino Linotype" w:hAnsi="Palatino Linotype" w:cs="Arial"/>
        </w:rPr>
        <w:t xml:space="preserve"> manifestó </w:t>
      </w:r>
      <w:r w:rsidR="006078FA">
        <w:rPr>
          <w:rFonts w:ascii="Palatino Linotype" w:hAnsi="Palatino Linotype" w:cs="Arial"/>
        </w:rPr>
        <w:t>a través de su Informe Justificado que después de haber turnado la solicitud a las áreas competentes, no se había encontrado documentos acerca de la información solicitada por el particular</w:t>
      </w:r>
      <w:r w:rsidR="00996659" w:rsidRPr="005228B4">
        <w:rPr>
          <w:rFonts w:ascii="Palatino Linotype" w:eastAsia="Calibri" w:hAnsi="Palatino Linotype"/>
        </w:rPr>
        <w:t>.</w:t>
      </w:r>
    </w:p>
    <w:p w:rsidR="00D21672" w:rsidRDefault="00D21672" w:rsidP="00D21672">
      <w:pPr>
        <w:spacing w:line="360" w:lineRule="auto"/>
        <w:ind w:right="49"/>
        <w:jc w:val="both"/>
        <w:rPr>
          <w:rFonts w:ascii="Palatino Linotype" w:hAnsi="Palatino Linotype"/>
        </w:rPr>
      </w:pPr>
    </w:p>
    <w:p w:rsidR="006078FA" w:rsidRDefault="00F7009C" w:rsidP="006078FA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Así, del estudio del expediente electrónico</w:t>
      </w:r>
      <w:r w:rsidRPr="006078FA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="00E631CA" w:rsidRPr="006078FA">
        <w:rPr>
          <w:rFonts w:ascii="Palatino Linotype" w:hAnsi="Palatino Linotype" w:cs="Arial"/>
        </w:rPr>
        <w:t>MODIFICAR</w:t>
      </w:r>
      <w:r w:rsidRPr="006078FA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0D1731">
        <w:rPr>
          <w:rFonts w:ascii="Palatino Linotype" w:hAnsi="Palatino Linotype" w:cs="Arial"/>
          <w:b/>
        </w:rPr>
        <w:t>SUJETO OBLIGADO</w:t>
      </w:r>
      <w:r w:rsidRPr="006078FA">
        <w:rPr>
          <w:rFonts w:ascii="Palatino Linotype" w:hAnsi="Palatino Linotype" w:cs="Arial"/>
        </w:rPr>
        <w:t xml:space="preserve">, </w:t>
      </w:r>
      <w:r w:rsidRPr="00E70CE6">
        <w:rPr>
          <w:rFonts w:ascii="Palatino Linotype" w:hAnsi="Palatino Linotype" w:cs="Arial"/>
        </w:rPr>
        <w:t>y ordenarle</w:t>
      </w:r>
      <w:r w:rsidRPr="006078FA">
        <w:rPr>
          <w:rFonts w:ascii="Palatino Linotype" w:hAnsi="Palatino Linotype" w:cs="Arial"/>
        </w:rPr>
        <w:t xml:space="preserve"> </w:t>
      </w:r>
      <w:r w:rsidR="006078FA">
        <w:rPr>
          <w:rFonts w:ascii="Palatino Linotype" w:hAnsi="Palatino Linotype" w:cs="Arial"/>
        </w:rPr>
        <w:t>la entrega de:</w:t>
      </w:r>
      <w:r>
        <w:rPr>
          <w:rFonts w:ascii="Palatino Linotype" w:hAnsi="Palatino Linotype" w:cs="Arial"/>
        </w:rPr>
        <w:t xml:space="preserve"> </w:t>
      </w:r>
      <w:r w:rsidR="00507AD1" w:rsidRPr="00507AD1">
        <w:rPr>
          <w:rFonts w:ascii="Palatino Linotype" w:hAnsi="Palatino Linotype" w:cs="Arial"/>
        </w:rPr>
        <w:t xml:space="preserve"> </w:t>
      </w:r>
    </w:p>
    <w:p w:rsidR="006078FA" w:rsidRDefault="006078FA" w:rsidP="006078FA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2E7EC7" w:rsidRPr="002E7EC7" w:rsidRDefault="006078FA" w:rsidP="002E7EC7">
      <w:pPr>
        <w:ind w:left="709"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</w:rPr>
        <w:t>“</w:t>
      </w:r>
      <w:r w:rsidR="002E7EC7" w:rsidRPr="002E7EC7">
        <w:rPr>
          <w:rFonts w:ascii="Palatino Linotype" w:hAnsi="Palatino Linotype" w:cs="Arial"/>
          <w:i/>
          <w:sz w:val="22"/>
        </w:rPr>
        <w:t>El Acuerdo de Clasificación de Información Confidencial de la información relacionada con las cuotas sindicales de los servidores públicos integrantes de su sindicato.</w:t>
      </w:r>
    </w:p>
    <w:p w:rsidR="002E7EC7" w:rsidRPr="002E7EC7" w:rsidRDefault="002E7EC7" w:rsidP="002E7EC7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2E7EC7" w:rsidRPr="002E7EC7" w:rsidRDefault="002E7EC7" w:rsidP="002E7EC7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2E7EC7" w:rsidRPr="002E7EC7" w:rsidRDefault="002E7EC7" w:rsidP="002E7EC7">
      <w:pPr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2E7EC7">
        <w:rPr>
          <w:rFonts w:ascii="Palatino Linotype" w:hAnsi="Palatino Linotype" w:cs="Arial"/>
          <w:i/>
          <w:sz w:val="22"/>
        </w:rPr>
        <w:t xml:space="preserve">Versión pública del soporte documental en donde conste el nombre de los servidores públicos miembros de su sindicato, a partir del once de marzo de dos mil trece al catorce de mayo de dos mil dieciocho.  </w:t>
      </w:r>
    </w:p>
    <w:p w:rsidR="002E7EC7" w:rsidRPr="002E7EC7" w:rsidRDefault="002E7EC7" w:rsidP="002E7EC7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6078FA" w:rsidRPr="002E7EC7" w:rsidRDefault="002E7EC7" w:rsidP="002E7EC7">
      <w:pPr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2E7EC7">
        <w:rPr>
          <w:rFonts w:ascii="Palatino Linotype" w:hAnsi="Palatino Linotype" w:cs="Arial"/>
          <w:i/>
          <w:sz w:val="22"/>
        </w:rPr>
        <w:t>Asimismo, el Sujeto Obligado deberá adjuntar el Acuerdo emitido por su Comité de Transparencia que sustente la versión pública de la información que entregue, en el que expongan los fundamentos y razones que llevaron a la autoridad a testar, suprimir o eliminar datos de dicho soporte documental y hacerlo de</w:t>
      </w:r>
      <w:r>
        <w:rPr>
          <w:rFonts w:ascii="Palatino Linotype" w:hAnsi="Palatino Linotype" w:cs="Arial"/>
          <w:i/>
          <w:sz w:val="22"/>
        </w:rPr>
        <w:t xml:space="preserve">l conocimiento del Recurrente. </w:t>
      </w:r>
      <w:r w:rsidR="006078FA" w:rsidRPr="006078FA">
        <w:rPr>
          <w:rFonts w:ascii="Palatino Linotype" w:eastAsia="Arial Unicode MS" w:hAnsi="Palatino Linotype" w:cs="Arial"/>
          <w:i/>
          <w:sz w:val="22"/>
        </w:rPr>
        <w:t>.”</w:t>
      </w:r>
      <w:r w:rsidR="006078FA">
        <w:rPr>
          <w:rFonts w:ascii="Palatino Linotype" w:eastAsia="Arial Unicode MS" w:hAnsi="Palatino Linotype" w:cs="Arial"/>
          <w:i/>
          <w:sz w:val="22"/>
        </w:rPr>
        <w:t xml:space="preserve"> (Sic.</w:t>
      </w:r>
    </w:p>
    <w:p w:rsidR="006078FA" w:rsidRDefault="006078FA" w:rsidP="006078FA">
      <w:pPr>
        <w:tabs>
          <w:tab w:val="left" w:pos="7088"/>
        </w:tabs>
        <w:autoSpaceDE w:val="0"/>
        <w:autoSpaceDN w:val="0"/>
        <w:adjustRightInd w:val="0"/>
        <w:ind w:right="49"/>
        <w:jc w:val="both"/>
        <w:rPr>
          <w:rFonts w:ascii="Palatino Linotype" w:eastAsia="Arial Unicode MS" w:hAnsi="Palatino Linotype" w:cs="Arial"/>
          <w:i/>
          <w:sz w:val="22"/>
        </w:rPr>
      </w:pPr>
    </w:p>
    <w:p w:rsidR="002F4A74" w:rsidRDefault="002F4A74" w:rsidP="00D21672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D21672" w:rsidRDefault="00F7009C" w:rsidP="00D21672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1D3F57">
        <w:rPr>
          <w:rFonts w:ascii="Palatino Linotype" w:hAnsi="Palatino Linotype" w:cs="Arial"/>
        </w:rPr>
        <w:t xml:space="preserve">En ese sentido, la que suscribe reitera, que si bien coincide en términos generales </w:t>
      </w:r>
      <w:r>
        <w:rPr>
          <w:rFonts w:ascii="Palatino Linotype" w:hAnsi="Palatino Linotype" w:cs="Arial"/>
        </w:rPr>
        <w:t>con el sentido de la resolución e</w:t>
      </w:r>
      <w:r w:rsidR="00645B0C">
        <w:rPr>
          <w:rFonts w:ascii="Palatino Linotype" w:hAnsi="Palatino Linotype" w:cs="Arial"/>
        </w:rPr>
        <w:t>n comento, considero, que no se encuad</w:t>
      </w:r>
      <w:r w:rsidR="008A03F8">
        <w:rPr>
          <w:rFonts w:ascii="Palatino Linotype" w:hAnsi="Palatino Linotype" w:cs="Arial"/>
        </w:rPr>
        <w:t>ra la hipótesis</w:t>
      </w:r>
      <w:r w:rsidR="00D45865">
        <w:rPr>
          <w:rFonts w:ascii="Palatino Linotype" w:hAnsi="Palatino Linotype" w:cs="Arial"/>
        </w:rPr>
        <w:t xml:space="preserve"> contenida en</w:t>
      </w:r>
      <w:r w:rsidR="008A03F8">
        <w:rPr>
          <w:rFonts w:ascii="Palatino Linotype" w:hAnsi="Palatino Linotype" w:cs="Arial"/>
        </w:rPr>
        <w:t xml:space="preserve"> los artículos 159 y 160 de la Ley General de Transparencia y Acceso a la Información Pública citados por la </w:t>
      </w:r>
      <w:r w:rsidR="00D45865">
        <w:rPr>
          <w:rFonts w:ascii="Palatino Linotype" w:hAnsi="Palatino Linotype" w:cs="Arial"/>
        </w:rPr>
        <w:t xml:space="preserve">Ponencia </w:t>
      </w:r>
      <w:proofErr w:type="spellStart"/>
      <w:r w:rsidR="00D45865">
        <w:rPr>
          <w:rFonts w:ascii="Palatino Linotype" w:hAnsi="Palatino Linotype" w:cs="Arial"/>
        </w:rPr>
        <w:t>R</w:t>
      </w:r>
      <w:r w:rsidR="008A03F8">
        <w:rPr>
          <w:rFonts w:ascii="Palatino Linotype" w:hAnsi="Palatino Linotype" w:cs="Arial"/>
        </w:rPr>
        <w:t>esolutora</w:t>
      </w:r>
      <w:proofErr w:type="spellEnd"/>
      <w:r w:rsidRPr="001D3F57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en el resolutivo CUARTO  de la resolución de mérito,</w:t>
      </w:r>
      <w:r w:rsidR="008A03F8">
        <w:rPr>
          <w:rFonts w:ascii="Palatino Linotype" w:hAnsi="Palatino Linotype" w:cs="Arial"/>
        </w:rPr>
        <w:t xml:space="preserve"> a fin de interponer el recurso de inconformidad ante el </w:t>
      </w:r>
      <w:r>
        <w:rPr>
          <w:rFonts w:ascii="Palatino Linotype" w:hAnsi="Palatino Linotype" w:cs="Arial"/>
        </w:rPr>
        <w:t xml:space="preserve"> </w:t>
      </w:r>
      <w:r w:rsidRPr="00D642EC">
        <w:rPr>
          <w:rFonts w:ascii="Palatino Linotype" w:hAnsi="Palatino Linotype" w:cs="Arial"/>
        </w:rPr>
        <w:t>Instituto Nacional de Transparencia, Acceso a la Información y</w:t>
      </w:r>
      <w:r w:rsidR="008A03F8">
        <w:rPr>
          <w:rFonts w:ascii="Palatino Linotype" w:hAnsi="Palatino Linotype" w:cs="Arial"/>
        </w:rPr>
        <w:t xml:space="preserve"> Protección de Datos Personales.</w:t>
      </w:r>
    </w:p>
    <w:p w:rsidR="006078FA" w:rsidRDefault="006078FA" w:rsidP="00D21672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6078FA" w:rsidRDefault="006078FA" w:rsidP="00D21672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</w:t>
      </w:r>
      <w:r w:rsidR="000D1731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obedece a que de la respuesta y el informe justificado no se ad</w:t>
      </w:r>
      <w:r w:rsidR="0052416F">
        <w:rPr>
          <w:rFonts w:ascii="Palatino Linotype" w:hAnsi="Palatino Linotype" w:cs="Arial"/>
        </w:rPr>
        <w:t>vierte que haya proporcionado el A</w:t>
      </w:r>
      <w:r>
        <w:rPr>
          <w:rFonts w:ascii="Palatino Linotype" w:hAnsi="Palatino Linotype" w:cs="Arial"/>
        </w:rPr>
        <w:t>cuerdo de clasificación de la información o de inexisten</w:t>
      </w:r>
      <w:r w:rsidR="000D1731">
        <w:rPr>
          <w:rFonts w:ascii="Palatino Linotype" w:hAnsi="Palatino Linotype" w:cs="Arial"/>
        </w:rPr>
        <w:t>cia, de manera formal como lo establece</w:t>
      </w:r>
      <w:r>
        <w:rPr>
          <w:rFonts w:ascii="Palatino Linotype" w:hAnsi="Palatino Linotype" w:cs="Arial"/>
        </w:rPr>
        <w:t xml:space="preserve"> la Ley de la materia.</w:t>
      </w:r>
    </w:p>
    <w:p w:rsidR="00D21672" w:rsidRDefault="00D21672" w:rsidP="00D21672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7009C" w:rsidRDefault="008A03F8" w:rsidP="00D21672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ese contexto</w:t>
      </w:r>
      <w:r w:rsidR="00F7009C">
        <w:rPr>
          <w:rFonts w:ascii="Palatino Linotype" w:hAnsi="Palatino Linotype" w:cs="Arial"/>
        </w:rPr>
        <w:t>, conviene precisar que los artículos 159 y 160 de la Ley General, se encuentran inmersos en el Título Octavo de la Ley en cita</w:t>
      </w:r>
      <w:r w:rsidR="00E631CA">
        <w:rPr>
          <w:rFonts w:ascii="Palatino Linotype" w:hAnsi="Palatino Linotype" w:cs="Arial"/>
        </w:rPr>
        <w:t>,</w:t>
      </w:r>
      <w:r w:rsidR="00F7009C">
        <w:rPr>
          <w:rFonts w:ascii="Palatino Linotype" w:hAnsi="Palatino Linotype" w:cs="Arial"/>
        </w:rPr>
        <w:t xml:space="preserve"> denominado “De los Procedimientos de Impugnación en Materia de Acceso a la Información Pública”, específicamente en el Capítulo II </w:t>
      </w:r>
      <w:r w:rsidR="0052416F">
        <w:rPr>
          <w:rFonts w:ascii="Palatino Linotype" w:hAnsi="Palatino Linotype" w:cs="Arial"/>
        </w:rPr>
        <w:t xml:space="preserve"> denominado </w:t>
      </w:r>
      <w:r w:rsidR="00F7009C">
        <w:rPr>
          <w:rFonts w:ascii="Palatino Linotype" w:hAnsi="Palatino Linotype" w:cs="Arial"/>
        </w:rPr>
        <w:t>“Del Recurso de Inconformidad ante el Instituto”, el cual, nos hace mención de las instancias ante las cuales se podrá interponer el recurso de inconformidad y los supuestos legales en los que procede, tal y como se aprecia a continuación:</w:t>
      </w:r>
    </w:p>
    <w:p w:rsidR="00D45865" w:rsidRDefault="00D45865" w:rsidP="001B5DD5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7009C" w:rsidRDefault="00F7009C" w:rsidP="001B5DD5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“</w:t>
      </w:r>
      <w:r w:rsidRPr="00F629E6">
        <w:rPr>
          <w:rFonts w:ascii="Palatino Linotype" w:hAnsi="Palatino Linotype"/>
          <w:b/>
          <w:i/>
          <w:sz w:val="22"/>
          <w:szCs w:val="22"/>
        </w:rPr>
        <w:t>Artículo 159</w:t>
      </w:r>
      <w:r w:rsidRPr="00F629E6">
        <w:rPr>
          <w:rFonts w:ascii="Palatino Linotype" w:hAnsi="Palatino Linotype"/>
          <w:i/>
          <w:sz w:val="22"/>
          <w:szCs w:val="22"/>
        </w:rPr>
        <w:t>. Tratándose de las resoluciones a los recursos de revisión de los Organismos garantes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de las Entidades Federativas, los particulares podrán optar por acudir ante el Instituto o ante el Poder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Judicial de la Federación.</w:t>
      </w:r>
    </w:p>
    <w:p w:rsidR="00F7009C" w:rsidRDefault="00F7009C" w:rsidP="001B5DD5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7009C" w:rsidRDefault="00F7009C" w:rsidP="001B5DD5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F629E6">
        <w:rPr>
          <w:rFonts w:ascii="Palatino Linotype" w:hAnsi="Palatino Linotype"/>
          <w:b/>
          <w:i/>
          <w:sz w:val="22"/>
          <w:szCs w:val="22"/>
        </w:rPr>
        <w:t>Artículo 160</w:t>
      </w:r>
      <w:r w:rsidRPr="00D642EC">
        <w:rPr>
          <w:rFonts w:ascii="Palatino Linotype" w:hAnsi="Palatino Linotype"/>
          <w:i/>
          <w:sz w:val="22"/>
          <w:szCs w:val="22"/>
        </w:rPr>
        <w:t>. El recurso de inconformidad procede contra las resoluciones emitidas por los Organismos garantes de las Entidades Federativas que:</w:t>
      </w:r>
    </w:p>
    <w:p w:rsidR="00F7009C" w:rsidRPr="00D642EC" w:rsidRDefault="00F7009C" w:rsidP="001B5DD5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7009C" w:rsidRPr="000D1731" w:rsidRDefault="00F7009C" w:rsidP="001B5DD5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I.</w:t>
      </w:r>
      <w:r w:rsidRPr="00D642EC">
        <w:rPr>
          <w:rFonts w:ascii="Palatino Linotype" w:hAnsi="Palatino Linotype"/>
          <w:i/>
          <w:sz w:val="22"/>
          <w:szCs w:val="22"/>
        </w:rPr>
        <w:tab/>
      </w:r>
      <w:r w:rsidRPr="000D1731">
        <w:rPr>
          <w:rFonts w:ascii="Palatino Linotype" w:hAnsi="Palatino Linotype"/>
          <w:i/>
          <w:sz w:val="22"/>
          <w:szCs w:val="22"/>
        </w:rPr>
        <w:t>Confirmen o modifiquen la clasificación de la información, o</w:t>
      </w:r>
    </w:p>
    <w:p w:rsidR="00F7009C" w:rsidRPr="00F629E6" w:rsidRDefault="00F7009C" w:rsidP="001B5DD5">
      <w:pPr>
        <w:ind w:left="709" w:right="757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0D1731">
        <w:rPr>
          <w:rFonts w:ascii="Palatino Linotype" w:hAnsi="Palatino Linotype"/>
          <w:i/>
          <w:sz w:val="22"/>
          <w:szCs w:val="22"/>
        </w:rPr>
        <w:t>II.</w:t>
      </w:r>
      <w:r w:rsidRPr="000D1731">
        <w:rPr>
          <w:rFonts w:ascii="Palatino Linotype" w:hAnsi="Palatino Linotype"/>
          <w:i/>
          <w:sz w:val="22"/>
          <w:szCs w:val="22"/>
        </w:rPr>
        <w:tab/>
        <w:t>Confirmen la inexistencia o negativa de información</w:t>
      </w:r>
      <w:r w:rsidRPr="00F629E6">
        <w:rPr>
          <w:rFonts w:ascii="Palatino Linotype" w:hAnsi="Palatino Linotype"/>
          <w:i/>
          <w:sz w:val="22"/>
          <w:szCs w:val="22"/>
          <w:u w:val="single"/>
        </w:rPr>
        <w:t>.</w:t>
      </w:r>
    </w:p>
    <w:p w:rsidR="00F7009C" w:rsidRDefault="00F7009C" w:rsidP="001B5DD5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7009C" w:rsidRDefault="00F7009C" w:rsidP="001B5DD5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Se entenderá como negativa de acceso a la información la falta de resolución de los Organismos garantes de las Entidades Federativas dentro del plazo previsto para ello.”</w:t>
      </w:r>
    </w:p>
    <w:p w:rsidR="00F7009C" w:rsidRDefault="00F7009C" w:rsidP="001B5DD5">
      <w:pPr>
        <w:spacing w:line="276" w:lineRule="auto"/>
        <w:ind w:left="851" w:right="49"/>
        <w:jc w:val="both"/>
        <w:rPr>
          <w:rFonts w:ascii="Palatino Linotype" w:hAnsi="Palatino Linotype"/>
          <w:i/>
          <w:sz w:val="22"/>
          <w:szCs w:val="22"/>
        </w:rPr>
      </w:pPr>
    </w:p>
    <w:p w:rsidR="00CB7C65" w:rsidRPr="00D642EC" w:rsidRDefault="00CB7C65" w:rsidP="001B5DD5">
      <w:pPr>
        <w:spacing w:line="276" w:lineRule="auto"/>
        <w:ind w:left="851" w:right="49"/>
        <w:jc w:val="both"/>
        <w:rPr>
          <w:rFonts w:ascii="Palatino Linotype" w:hAnsi="Palatino Linotype"/>
          <w:i/>
          <w:sz w:val="22"/>
          <w:szCs w:val="22"/>
        </w:rPr>
      </w:pPr>
    </w:p>
    <w:p w:rsidR="00F7009C" w:rsidRDefault="0052416F" w:rsidP="001B5DD5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</w:t>
      </w:r>
      <w:r w:rsidR="00F35195">
        <w:rPr>
          <w:rFonts w:ascii="Palatino Linotype" w:hAnsi="Palatino Linotype" w:cs="Arial"/>
        </w:rPr>
        <w:t xml:space="preserve"> lo anterior</w:t>
      </w:r>
      <w:r>
        <w:rPr>
          <w:rFonts w:ascii="Palatino Linotype" w:hAnsi="Palatino Linotype" w:cs="Arial"/>
        </w:rPr>
        <w:t>,</w:t>
      </w:r>
      <w:r w:rsidR="00F35195">
        <w:rPr>
          <w:rFonts w:ascii="Palatino Linotype" w:hAnsi="Palatino Linotype" w:cs="Arial"/>
        </w:rPr>
        <w:t xml:space="preserve"> se advierte que</w:t>
      </w:r>
      <w:r w:rsidR="00F7009C">
        <w:rPr>
          <w:rFonts w:ascii="Palatino Linotype" w:hAnsi="Palatino Linotype" w:cs="Arial"/>
        </w:rPr>
        <w:t xml:space="preserve"> el artículo en cita no resulta aplicable al asunto en concreto, toda vez que </w:t>
      </w:r>
      <w:r w:rsidR="00F7009C" w:rsidRPr="00D9775C">
        <w:rPr>
          <w:rFonts w:ascii="Palatino Linotype" w:hAnsi="Palatino Linotype" w:cs="Arial"/>
          <w:b/>
        </w:rPr>
        <w:t>EL</w:t>
      </w:r>
      <w:r w:rsidR="00F7009C">
        <w:rPr>
          <w:rFonts w:ascii="Palatino Linotype" w:hAnsi="Palatino Linotype" w:cs="Arial"/>
        </w:rPr>
        <w:t xml:space="preserve"> </w:t>
      </w:r>
      <w:r w:rsidR="00F7009C">
        <w:rPr>
          <w:rFonts w:ascii="Palatino Linotype" w:hAnsi="Palatino Linotype" w:cs="Arial"/>
          <w:b/>
        </w:rPr>
        <w:t>SUJETO OBLIGADO</w:t>
      </w:r>
      <w:r w:rsidR="00F7009C">
        <w:rPr>
          <w:rFonts w:ascii="Palatino Linotype" w:hAnsi="Palatino Linotype" w:cs="Arial"/>
        </w:rPr>
        <w:t xml:space="preserve"> en su respuesta, no clasificó</w:t>
      </w:r>
      <w:r w:rsidR="00CB7C65">
        <w:rPr>
          <w:rFonts w:ascii="Palatino Linotype" w:hAnsi="Palatino Linotype" w:cs="Arial"/>
        </w:rPr>
        <w:t xml:space="preserve"> formalmente</w:t>
      </w:r>
      <w:r w:rsidR="00F7009C">
        <w:rPr>
          <w:rFonts w:ascii="Palatino Linotype" w:hAnsi="Palatino Linotype" w:cs="Arial"/>
        </w:rPr>
        <w:t xml:space="preserve"> la informac</w:t>
      </w:r>
      <w:r w:rsidR="008A03F8">
        <w:rPr>
          <w:rFonts w:ascii="Palatino Linotype" w:hAnsi="Palatino Linotype" w:cs="Arial"/>
        </w:rPr>
        <w:t>ión requerida por el particular</w:t>
      </w:r>
      <w:r w:rsidR="00E631CA">
        <w:rPr>
          <w:rFonts w:ascii="Palatino Linotype" w:hAnsi="Palatino Linotype" w:cs="Arial"/>
        </w:rPr>
        <w:t xml:space="preserve">, y tampoco </w:t>
      </w:r>
      <w:r w:rsidR="00CB7C65">
        <w:rPr>
          <w:rFonts w:ascii="Palatino Linotype" w:hAnsi="Palatino Linotype" w:cs="Arial"/>
        </w:rPr>
        <w:t>confirmó la inexistencia de la información</w:t>
      </w:r>
      <w:r w:rsidR="00E631CA">
        <w:rPr>
          <w:rFonts w:ascii="Palatino Linotype" w:hAnsi="Palatino Linotype" w:cs="Arial"/>
        </w:rPr>
        <w:t xml:space="preserve">; </w:t>
      </w:r>
      <w:r w:rsidR="00F35195">
        <w:rPr>
          <w:rFonts w:ascii="Palatino Linotype" w:hAnsi="Palatino Linotype" w:cs="Arial"/>
        </w:rPr>
        <w:t>aunado a que</w:t>
      </w:r>
      <w:r w:rsidR="00E631CA">
        <w:rPr>
          <w:rFonts w:ascii="Palatino Linotype" w:hAnsi="Palatino Linotype" w:cs="Arial"/>
        </w:rPr>
        <w:t xml:space="preserve"> e</w:t>
      </w:r>
      <w:r w:rsidR="00F7009C">
        <w:rPr>
          <w:rFonts w:ascii="Palatino Linotype" w:hAnsi="Palatino Linotype" w:cs="Arial"/>
        </w:rPr>
        <w:t>l recurso de revisión fue resuelto conforme al plazo señalado en el numeral 181 de la Ley de Transparencia y Acceso a la Información Pública del Estado de México y Municipios; por ende, no se actualizan ningunos de los supuestos legales anterio</w:t>
      </w:r>
      <w:r w:rsidR="00E631CA">
        <w:rPr>
          <w:rFonts w:ascii="Palatino Linotype" w:hAnsi="Palatino Linotype" w:cs="Arial"/>
        </w:rPr>
        <w:t>rmente citados, por lo que no puede considerarse como negativa de la información.</w:t>
      </w:r>
    </w:p>
    <w:p w:rsidR="00F35195" w:rsidRPr="00123CEE" w:rsidRDefault="00F35195" w:rsidP="001B5DD5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  <w:sz w:val="10"/>
        </w:rPr>
      </w:pPr>
    </w:p>
    <w:p w:rsidR="00F7009C" w:rsidRDefault="00F7009C" w:rsidP="001B5DD5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Para mayor claridad de lo aducido</w:t>
      </w:r>
      <w:r w:rsidR="00D21672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se debe establecer que para confirmar o modificar la </w:t>
      </w:r>
      <w:r w:rsidR="0052416F">
        <w:rPr>
          <w:rFonts w:ascii="Palatino Linotype" w:hAnsi="Palatino Linotype" w:cs="Arial"/>
        </w:rPr>
        <w:t>clasificación de la información,</w:t>
      </w:r>
      <w:r>
        <w:rPr>
          <w:rFonts w:ascii="Palatino Linotype" w:hAnsi="Palatino Linotype" w:cs="Arial"/>
        </w:rPr>
        <w:t xml:space="preserve"> primero, </w:t>
      </w:r>
      <w:r w:rsidRPr="00772978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debió haber remitido el Acuerdo del Comité de Transparencia en virtud del cual se clasifique la información requerida</w:t>
      </w:r>
      <w:r w:rsidR="008A03F8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ya sea como confidencial o reservada</w:t>
      </w:r>
      <w:r w:rsidR="0052416F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</w:t>
      </w:r>
      <w:r w:rsidR="006078FA">
        <w:rPr>
          <w:rFonts w:ascii="Palatino Linotype" w:hAnsi="Palatino Linotype" w:cs="Arial"/>
        </w:rPr>
        <w:t xml:space="preserve">o en su caso el Acuerdo de Inexistencia </w:t>
      </w:r>
      <w:r>
        <w:rPr>
          <w:rFonts w:ascii="Palatino Linotype" w:hAnsi="Palatino Linotype" w:cs="Arial"/>
        </w:rPr>
        <w:t xml:space="preserve">y que derivado de la inconformidad del </w:t>
      </w:r>
      <w:r w:rsidR="00E631CA" w:rsidRPr="00E631CA">
        <w:rPr>
          <w:rFonts w:ascii="Palatino Linotype" w:hAnsi="Palatino Linotype" w:cs="Arial"/>
          <w:b/>
        </w:rPr>
        <w:t>RECURRENTE</w:t>
      </w:r>
      <w:r w:rsidR="00E631CA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determinara que dicha clasificación es correcta o en su caso modificarla.</w:t>
      </w:r>
    </w:p>
    <w:p w:rsidR="00F7009C" w:rsidRPr="00123CEE" w:rsidRDefault="00F7009C" w:rsidP="001B5DD5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  <w:sz w:val="16"/>
          <w:szCs w:val="16"/>
        </w:rPr>
      </w:pPr>
    </w:p>
    <w:p w:rsidR="00123CEE" w:rsidRPr="002536D4" w:rsidRDefault="00E27A4A" w:rsidP="002536D4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conclusión</w:t>
      </w:r>
      <w:r w:rsidR="00F7009C">
        <w:rPr>
          <w:rFonts w:ascii="Palatino Linotype" w:hAnsi="Palatino Linotype" w:cs="Arial"/>
        </w:rPr>
        <w:t>, la que suscribe</w:t>
      </w:r>
      <w:r w:rsidR="00BB18A2">
        <w:rPr>
          <w:rFonts w:ascii="Palatino Linotype" w:hAnsi="Palatino Linotype" w:cs="Arial"/>
        </w:rPr>
        <w:t xml:space="preserve"> emite </w:t>
      </w:r>
      <w:r w:rsidR="00BB18A2" w:rsidRPr="00BB18A2">
        <w:rPr>
          <w:rFonts w:ascii="Palatino Linotype" w:hAnsi="Palatino Linotype" w:cs="Arial"/>
          <w:b/>
        </w:rPr>
        <w:t>VOTO PARTICULAR</w:t>
      </w:r>
      <w:r w:rsidR="00F7009C">
        <w:rPr>
          <w:rFonts w:ascii="Palatino Linotype" w:hAnsi="Palatino Linotype" w:cs="Arial"/>
        </w:rPr>
        <w:t xml:space="preserve"> </w:t>
      </w:r>
      <w:r w:rsidR="00BB18A2">
        <w:rPr>
          <w:rFonts w:ascii="Palatino Linotype" w:hAnsi="Palatino Linotype" w:cs="Arial"/>
        </w:rPr>
        <w:t>ya que considero</w:t>
      </w:r>
      <w:r w:rsidR="00F7009C">
        <w:rPr>
          <w:rFonts w:ascii="Palatino Linotype" w:hAnsi="Palatino Linotype" w:cs="Arial"/>
        </w:rPr>
        <w:t xml:space="preserve"> que no se debieron invocar dichos artículos en el resolutivo CUARTO de la resolución de mérito;</w:t>
      </w:r>
      <w:r w:rsidR="00F7009C">
        <w:rPr>
          <w:rFonts w:ascii="Palatino Linotype" w:hAnsi="Palatino Linotype"/>
        </w:rPr>
        <w:t xml:space="preserve"> por lo que, </w:t>
      </w:r>
      <w:r w:rsidR="00F7009C">
        <w:rPr>
          <w:rFonts w:ascii="Palatino Linotype" w:hAnsi="Palatino Linotype" w:cs="Arial"/>
        </w:rPr>
        <w:t>se insiste, que de las constancias del expediente no se advierten actos que encuadren en l</w:t>
      </w:r>
      <w:r w:rsidR="008A03F8">
        <w:rPr>
          <w:rFonts w:ascii="Palatino Linotype" w:hAnsi="Palatino Linotype" w:cs="Arial"/>
        </w:rPr>
        <w:t>os supuestos legales señalados en</w:t>
      </w:r>
      <w:r w:rsidR="00F7009C">
        <w:rPr>
          <w:rFonts w:ascii="Palatino Linotype" w:hAnsi="Palatino Linotype" w:cs="Arial"/>
        </w:rPr>
        <w:t xml:space="preserve"> los numerales </w:t>
      </w:r>
      <w:r w:rsidR="00F7009C" w:rsidRPr="00DF304A">
        <w:rPr>
          <w:rFonts w:ascii="Palatino Linotype" w:hAnsi="Palatino Linotype" w:cs="Arial"/>
        </w:rPr>
        <w:t>159 y 160 de la Ley General de Transparencia y Acceso a la Información Pública</w:t>
      </w:r>
      <w:r w:rsidR="00E631CA">
        <w:rPr>
          <w:rFonts w:ascii="Palatino Linotype" w:hAnsi="Palatino Linotype" w:cs="Arial"/>
        </w:rPr>
        <w:t>.</w:t>
      </w:r>
    </w:p>
    <w:p w:rsidR="00123CEE" w:rsidRDefault="00123CEE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B8397C" w:rsidRDefault="00B8397C" w:rsidP="00B8397C">
      <w:pPr>
        <w:framePr w:hSpace="141" w:wrap="around" w:vAnchor="text" w:hAnchor="text" w:xAlign="center" w:y="1"/>
        <w:ind w:right="49"/>
        <w:suppressOverlap/>
        <w:jc w:val="center"/>
        <w:rPr>
          <w:rFonts w:ascii="Palatino Linotype" w:hAnsi="Palatino Linotype" w:cs="Arial"/>
          <w:b/>
        </w:rPr>
      </w:pPr>
      <w:r w:rsidRPr="0061470D">
        <w:rPr>
          <w:rFonts w:ascii="Palatino Linotype" w:hAnsi="Palatino Linotype" w:cs="Arial"/>
          <w:b/>
        </w:rPr>
        <w:t>EVA ABAID YAPUR</w:t>
      </w:r>
    </w:p>
    <w:p w:rsidR="00B8397C" w:rsidRDefault="00B8397C" w:rsidP="00B8397C">
      <w:pPr>
        <w:framePr w:hSpace="141" w:wrap="around" w:vAnchor="text" w:hAnchor="text" w:xAlign="center" w:y="1"/>
        <w:ind w:right="49"/>
        <w:suppressOverlap/>
        <w:jc w:val="center"/>
        <w:rPr>
          <w:rFonts w:ascii="Palatino Linotype" w:hAnsi="Palatino Linotype" w:cs="Arial"/>
          <w:b/>
        </w:rPr>
      </w:pPr>
      <w:r w:rsidRPr="0061470D">
        <w:rPr>
          <w:rFonts w:ascii="Palatino Linotype" w:hAnsi="Palatino Linotype" w:cs="Arial"/>
          <w:b/>
        </w:rPr>
        <w:t>COMISIONADA</w:t>
      </w:r>
    </w:p>
    <w:p w:rsidR="002536D4" w:rsidRDefault="002536D4" w:rsidP="00B8397C">
      <w:pPr>
        <w:framePr w:hSpace="141" w:wrap="around" w:vAnchor="text" w:hAnchor="text" w:xAlign="center" w:y="1"/>
        <w:ind w:right="49"/>
        <w:suppressOverlap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(RÚBRICA)</w:t>
      </w:r>
      <w:bookmarkStart w:id="0" w:name="_GoBack"/>
      <w:bookmarkEnd w:id="0"/>
    </w:p>
    <w:p w:rsidR="00123CEE" w:rsidRPr="00123CEE" w:rsidRDefault="00123CEE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6"/>
          <w:szCs w:val="8"/>
        </w:rPr>
      </w:pPr>
    </w:p>
    <w:p w:rsidR="00F14A3E" w:rsidRDefault="00F7009C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  <w:r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Esta hoja corresponde al voto particular emitido en </w:t>
      </w:r>
      <w:r w:rsidR="00D0765D">
        <w:rPr>
          <w:rFonts w:ascii="Palatino Linotype" w:eastAsia="Calibri" w:hAnsi="Palatino Linotype" w:cs="Arial"/>
          <w:color w:val="000000" w:themeColor="text1"/>
          <w:sz w:val="18"/>
          <w:szCs w:val="20"/>
        </w:rPr>
        <w:t>la resolución d</w:t>
      </w:r>
      <w:r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>el recurso de revisión 0</w:t>
      </w:r>
      <w:r w:rsidR="00D0765D">
        <w:rPr>
          <w:rFonts w:ascii="Palatino Linotype" w:eastAsia="Calibri" w:hAnsi="Palatino Linotype" w:cs="Arial"/>
          <w:color w:val="000000" w:themeColor="text1"/>
          <w:sz w:val="18"/>
          <w:szCs w:val="20"/>
        </w:rPr>
        <w:t>2279</w:t>
      </w:r>
      <w:r w:rsidR="006078FA">
        <w:rPr>
          <w:rFonts w:ascii="Palatino Linotype" w:eastAsia="Calibri" w:hAnsi="Palatino Linotype" w:cs="Arial"/>
          <w:color w:val="000000" w:themeColor="text1"/>
          <w:sz w:val="18"/>
          <w:szCs w:val="20"/>
        </w:rPr>
        <w:t>/INFOEM/IP/RR/2018</w:t>
      </w:r>
      <w:r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, aprobado el </w:t>
      </w:r>
      <w:r w:rsidR="00D0765D">
        <w:rPr>
          <w:rFonts w:ascii="Palatino Linotype" w:eastAsia="Calibri" w:hAnsi="Palatino Linotype" w:cs="Arial"/>
          <w:color w:val="000000" w:themeColor="text1"/>
          <w:sz w:val="18"/>
          <w:szCs w:val="20"/>
        </w:rPr>
        <w:t>cinco de septiembre</w:t>
      </w:r>
      <w:r w:rsidR="00A12170"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de dos mil dieciocho</w:t>
      </w:r>
      <w:r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>.</w:t>
      </w:r>
      <w:r w:rsidR="00D21672"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</w:t>
      </w:r>
    </w:p>
    <w:p w:rsidR="00123CEE" w:rsidRPr="00123CEE" w:rsidRDefault="00123CEE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4"/>
          <w:szCs w:val="20"/>
        </w:rPr>
      </w:pPr>
    </w:p>
    <w:p w:rsidR="00F7009C" w:rsidRPr="0099561F" w:rsidRDefault="00A12170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20"/>
          <w:szCs w:val="21"/>
        </w:rPr>
      </w:pPr>
      <w:r w:rsidRPr="0099561F">
        <w:rPr>
          <w:rFonts w:ascii="Palatino Linotype" w:eastAsia="Calibri" w:hAnsi="Palatino Linotype" w:cs="Arial"/>
          <w:color w:val="000000" w:themeColor="text1"/>
          <w:sz w:val="20"/>
          <w:szCs w:val="21"/>
        </w:rPr>
        <w:t>YSM/EJCA</w:t>
      </w:r>
    </w:p>
    <w:sectPr w:rsidR="00F7009C" w:rsidRPr="0099561F" w:rsidSect="00CB7C6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AAD" w:rsidRDefault="00B14AAD" w:rsidP="00C80F8C">
      <w:r>
        <w:separator/>
      </w:r>
    </w:p>
  </w:endnote>
  <w:endnote w:type="continuationSeparator" w:id="0">
    <w:p w:rsidR="00B14AAD" w:rsidRDefault="00B14AAD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F8" w:rsidRDefault="008A03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A03F8" w:rsidRDefault="008A03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A03F8" w:rsidRDefault="008A03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A03F8" w:rsidRDefault="008A03F8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8A03F8" w:rsidRPr="00F12350" w:rsidRDefault="008A03F8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536D4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536D4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8A03F8" w:rsidRDefault="008A03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AAD" w:rsidRDefault="00B14AAD" w:rsidP="00C80F8C">
      <w:r>
        <w:separator/>
      </w:r>
    </w:p>
  </w:footnote>
  <w:footnote w:type="continuationSeparator" w:id="0">
    <w:p w:rsidR="00B14AAD" w:rsidRDefault="00B14AAD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F8" w:rsidRDefault="002536D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F8" w:rsidRDefault="008A03F8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-660400</wp:posOffset>
          </wp:positionH>
          <wp:positionV relativeFrom="paragraph">
            <wp:posOffset>-328930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8A03F8" w:rsidRDefault="008A03F8" w:rsidP="002F4A74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 xml:space="preserve">    </w:t>
    </w: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8A03F8" w:rsidRDefault="008A03F8" w:rsidP="002F4A74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</w:t>
    </w:r>
    <w:r w:rsidR="00F65899">
      <w:rPr>
        <w:rFonts w:ascii="Palatino Linotype" w:hAnsi="Palatino Linotype" w:cs="Arial"/>
        <w:sz w:val="20"/>
        <w:szCs w:val="20"/>
      </w:rPr>
      <w:t>2279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E610EB">
      <w:rPr>
        <w:rFonts w:ascii="Palatino Linotype" w:hAnsi="Palatino Linotype" w:cs="Arial"/>
        <w:sz w:val="20"/>
        <w:szCs w:val="20"/>
      </w:rPr>
      <w:t>8</w:t>
    </w:r>
    <w:r>
      <w:rPr>
        <w:rFonts w:ascii="Palatino Linotype" w:hAnsi="Palatino Linotype" w:cs="Arial"/>
        <w:sz w:val="20"/>
        <w:szCs w:val="20"/>
      </w:rPr>
      <w:t xml:space="preserve"> </w:t>
    </w:r>
  </w:p>
  <w:p w:rsidR="008A03F8" w:rsidRDefault="008A03F8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A03F8" w:rsidRDefault="002536D4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73.6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F8" w:rsidRDefault="002536D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61522"/>
    <w:multiLevelType w:val="hybridMultilevel"/>
    <w:tmpl w:val="D9A2A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97C01"/>
    <w:multiLevelType w:val="hybridMultilevel"/>
    <w:tmpl w:val="10AC15C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31C4517"/>
    <w:multiLevelType w:val="hybridMultilevel"/>
    <w:tmpl w:val="8E721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E2F27"/>
    <w:multiLevelType w:val="hybridMultilevel"/>
    <w:tmpl w:val="9740E8E2"/>
    <w:lvl w:ilvl="0" w:tplc="1C22AEE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240D29"/>
    <w:multiLevelType w:val="hybridMultilevel"/>
    <w:tmpl w:val="0F6E6196"/>
    <w:lvl w:ilvl="0" w:tplc="46A0D3D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927AA"/>
    <w:multiLevelType w:val="hybridMultilevel"/>
    <w:tmpl w:val="C80CEAB6"/>
    <w:lvl w:ilvl="0" w:tplc="9F7AB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025274"/>
    <w:multiLevelType w:val="hybridMultilevel"/>
    <w:tmpl w:val="F3468B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A6B0C"/>
    <w:multiLevelType w:val="hybridMultilevel"/>
    <w:tmpl w:val="FD3A608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12"/>
  </w:num>
  <w:num w:numId="6">
    <w:abstractNumId w:val="8"/>
  </w:num>
  <w:num w:numId="7">
    <w:abstractNumId w:val="14"/>
  </w:num>
  <w:num w:numId="8">
    <w:abstractNumId w:val="7"/>
  </w:num>
  <w:num w:numId="9">
    <w:abstractNumId w:val="10"/>
  </w:num>
  <w:num w:numId="10">
    <w:abstractNumId w:val="3"/>
  </w:num>
  <w:num w:numId="11">
    <w:abstractNumId w:val="11"/>
  </w:num>
  <w:num w:numId="12">
    <w:abstractNumId w:val="6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412FB"/>
    <w:rsid w:val="00055107"/>
    <w:rsid w:val="0006079D"/>
    <w:rsid w:val="0007653D"/>
    <w:rsid w:val="00082101"/>
    <w:rsid w:val="0008542A"/>
    <w:rsid w:val="0008745A"/>
    <w:rsid w:val="00092678"/>
    <w:rsid w:val="00095B30"/>
    <w:rsid w:val="000B3FFD"/>
    <w:rsid w:val="000C1A85"/>
    <w:rsid w:val="000C2CF9"/>
    <w:rsid w:val="000C4453"/>
    <w:rsid w:val="000D136C"/>
    <w:rsid w:val="000D1731"/>
    <w:rsid w:val="000D66DE"/>
    <w:rsid w:val="000E2B1A"/>
    <w:rsid w:val="000E4C17"/>
    <w:rsid w:val="00102EEC"/>
    <w:rsid w:val="0010583C"/>
    <w:rsid w:val="001059D0"/>
    <w:rsid w:val="00117749"/>
    <w:rsid w:val="00123644"/>
    <w:rsid w:val="00123CEE"/>
    <w:rsid w:val="00136F2D"/>
    <w:rsid w:val="0013735C"/>
    <w:rsid w:val="00140058"/>
    <w:rsid w:val="00175DEE"/>
    <w:rsid w:val="00187FFD"/>
    <w:rsid w:val="001950C9"/>
    <w:rsid w:val="001A5699"/>
    <w:rsid w:val="001B5DD5"/>
    <w:rsid w:val="001C17D2"/>
    <w:rsid w:val="001D3F57"/>
    <w:rsid w:val="001E757E"/>
    <w:rsid w:val="001E763C"/>
    <w:rsid w:val="00220AB6"/>
    <w:rsid w:val="00224957"/>
    <w:rsid w:val="002314AA"/>
    <w:rsid w:val="0023504D"/>
    <w:rsid w:val="00237A37"/>
    <w:rsid w:val="0024119C"/>
    <w:rsid w:val="0025202C"/>
    <w:rsid w:val="002536D4"/>
    <w:rsid w:val="00255F32"/>
    <w:rsid w:val="002562CC"/>
    <w:rsid w:val="00260589"/>
    <w:rsid w:val="00265F75"/>
    <w:rsid w:val="002940F8"/>
    <w:rsid w:val="002A7461"/>
    <w:rsid w:val="002B7856"/>
    <w:rsid w:val="002D3BBD"/>
    <w:rsid w:val="002D4526"/>
    <w:rsid w:val="002D69E1"/>
    <w:rsid w:val="002E5711"/>
    <w:rsid w:val="002E7EC7"/>
    <w:rsid w:val="002F4A74"/>
    <w:rsid w:val="002F5CF7"/>
    <w:rsid w:val="0030072F"/>
    <w:rsid w:val="003031E1"/>
    <w:rsid w:val="003056D9"/>
    <w:rsid w:val="003102FA"/>
    <w:rsid w:val="003169F5"/>
    <w:rsid w:val="0033370B"/>
    <w:rsid w:val="0034309A"/>
    <w:rsid w:val="00351129"/>
    <w:rsid w:val="0037321B"/>
    <w:rsid w:val="00383924"/>
    <w:rsid w:val="003919E2"/>
    <w:rsid w:val="003A6F70"/>
    <w:rsid w:val="003B03E0"/>
    <w:rsid w:val="003C23BE"/>
    <w:rsid w:val="003C28FC"/>
    <w:rsid w:val="003C2D10"/>
    <w:rsid w:val="003C7226"/>
    <w:rsid w:val="003D1C14"/>
    <w:rsid w:val="003E7C23"/>
    <w:rsid w:val="003F0C49"/>
    <w:rsid w:val="003F4C9C"/>
    <w:rsid w:val="0040475C"/>
    <w:rsid w:val="00410D1F"/>
    <w:rsid w:val="0041327F"/>
    <w:rsid w:val="00414E48"/>
    <w:rsid w:val="00414E7B"/>
    <w:rsid w:val="004179B7"/>
    <w:rsid w:val="004315BB"/>
    <w:rsid w:val="0044271B"/>
    <w:rsid w:val="00443646"/>
    <w:rsid w:val="0044475B"/>
    <w:rsid w:val="00455CB3"/>
    <w:rsid w:val="00460257"/>
    <w:rsid w:val="004661D2"/>
    <w:rsid w:val="004776FF"/>
    <w:rsid w:val="00493D28"/>
    <w:rsid w:val="004B7325"/>
    <w:rsid w:val="004C40EA"/>
    <w:rsid w:val="004C64D9"/>
    <w:rsid w:val="004D0A26"/>
    <w:rsid w:val="004F206F"/>
    <w:rsid w:val="00500FFD"/>
    <w:rsid w:val="00507AD1"/>
    <w:rsid w:val="00516914"/>
    <w:rsid w:val="005228B4"/>
    <w:rsid w:val="005236B6"/>
    <w:rsid w:val="0052416F"/>
    <w:rsid w:val="005318AB"/>
    <w:rsid w:val="005321E3"/>
    <w:rsid w:val="00552317"/>
    <w:rsid w:val="00562649"/>
    <w:rsid w:val="00575235"/>
    <w:rsid w:val="0058067E"/>
    <w:rsid w:val="0058639E"/>
    <w:rsid w:val="005870DF"/>
    <w:rsid w:val="0058776D"/>
    <w:rsid w:val="00592A18"/>
    <w:rsid w:val="0059406F"/>
    <w:rsid w:val="005B4F98"/>
    <w:rsid w:val="005B773B"/>
    <w:rsid w:val="005C66D4"/>
    <w:rsid w:val="005D14C4"/>
    <w:rsid w:val="005D1946"/>
    <w:rsid w:val="005F47EA"/>
    <w:rsid w:val="006078FA"/>
    <w:rsid w:val="00612544"/>
    <w:rsid w:val="0061616C"/>
    <w:rsid w:val="006301B2"/>
    <w:rsid w:val="00634485"/>
    <w:rsid w:val="0063673D"/>
    <w:rsid w:val="00645B0C"/>
    <w:rsid w:val="00646A97"/>
    <w:rsid w:val="00663A16"/>
    <w:rsid w:val="00672211"/>
    <w:rsid w:val="006824EF"/>
    <w:rsid w:val="00682FED"/>
    <w:rsid w:val="00684492"/>
    <w:rsid w:val="0069123B"/>
    <w:rsid w:val="00694EB3"/>
    <w:rsid w:val="00695DA7"/>
    <w:rsid w:val="006967D4"/>
    <w:rsid w:val="006A496D"/>
    <w:rsid w:val="006C0991"/>
    <w:rsid w:val="006D6457"/>
    <w:rsid w:val="006E6389"/>
    <w:rsid w:val="006F30F8"/>
    <w:rsid w:val="00712BC2"/>
    <w:rsid w:val="0071346B"/>
    <w:rsid w:val="00713DF6"/>
    <w:rsid w:val="00716A47"/>
    <w:rsid w:val="00721966"/>
    <w:rsid w:val="00723D18"/>
    <w:rsid w:val="00724599"/>
    <w:rsid w:val="00736C06"/>
    <w:rsid w:val="007416E3"/>
    <w:rsid w:val="00742010"/>
    <w:rsid w:val="00744D22"/>
    <w:rsid w:val="007542BA"/>
    <w:rsid w:val="00772360"/>
    <w:rsid w:val="0078087A"/>
    <w:rsid w:val="007957C4"/>
    <w:rsid w:val="007A4AB6"/>
    <w:rsid w:val="007B1FEB"/>
    <w:rsid w:val="007B2ACC"/>
    <w:rsid w:val="007B6E55"/>
    <w:rsid w:val="007C0FDA"/>
    <w:rsid w:val="007C3C0E"/>
    <w:rsid w:val="007C4E7D"/>
    <w:rsid w:val="007D0FEE"/>
    <w:rsid w:val="008217CD"/>
    <w:rsid w:val="00827787"/>
    <w:rsid w:val="00832B51"/>
    <w:rsid w:val="00833BC7"/>
    <w:rsid w:val="00846A21"/>
    <w:rsid w:val="008556C3"/>
    <w:rsid w:val="008562AB"/>
    <w:rsid w:val="00870BFA"/>
    <w:rsid w:val="00885FAE"/>
    <w:rsid w:val="00892AFC"/>
    <w:rsid w:val="008A03F8"/>
    <w:rsid w:val="008C0700"/>
    <w:rsid w:val="008C0C70"/>
    <w:rsid w:val="008C17F2"/>
    <w:rsid w:val="008D1526"/>
    <w:rsid w:val="008D584A"/>
    <w:rsid w:val="008E1FCA"/>
    <w:rsid w:val="008E3D9C"/>
    <w:rsid w:val="009141A6"/>
    <w:rsid w:val="009156F1"/>
    <w:rsid w:val="00926A92"/>
    <w:rsid w:val="0093343E"/>
    <w:rsid w:val="00953EC8"/>
    <w:rsid w:val="00955551"/>
    <w:rsid w:val="00966E59"/>
    <w:rsid w:val="00975AA3"/>
    <w:rsid w:val="00975EB9"/>
    <w:rsid w:val="00976BAB"/>
    <w:rsid w:val="009773AF"/>
    <w:rsid w:val="00983759"/>
    <w:rsid w:val="00986740"/>
    <w:rsid w:val="0099561F"/>
    <w:rsid w:val="00996659"/>
    <w:rsid w:val="009A271C"/>
    <w:rsid w:val="009A67F5"/>
    <w:rsid w:val="009B65F4"/>
    <w:rsid w:val="009C2F32"/>
    <w:rsid w:val="009C46BF"/>
    <w:rsid w:val="009C73B7"/>
    <w:rsid w:val="009D0AB3"/>
    <w:rsid w:val="009D3292"/>
    <w:rsid w:val="009D63A9"/>
    <w:rsid w:val="009E40FB"/>
    <w:rsid w:val="009E5EDA"/>
    <w:rsid w:val="00A032F1"/>
    <w:rsid w:val="00A04C79"/>
    <w:rsid w:val="00A12170"/>
    <w:rsid w:val="00A14B1D"/>
    <w:rsid w:val="00A35217"/>
    <w:rsid w:val="00A40057"/>
    <w:rsid w:val="00A4593D"/>
    <w:rsid w:val="00A53958"/>
    <w:rsid w:val="00A60D1E"/>
    <w:rsid w:val="00A62DC1"/>
    <w:rsid w:val="00A73612"/>
    <w:rsid w:val="00A77B24"/>
    <w:rsid w:val="00A81140"/>
    <w:rsid w:val="00A824CA"/>
    <w:rsid w:val="00A913AB"/>
    <w:rsid w:val="00AA7C1B"/>
    <w:rsid w:val="00AB21DA"/>
    <w:rsid w:val="00AC248E"/>
    <w:rsid w:val="00AC3F99"/>
    <w:rsid w:val="00AD0AF6"/>
    <w:rsid w:val="00AD13E4"/>
    <w:rsid w:val="00AD2624"/>
    <w:rsid w:val="00AD6AAD"/>
    <w:rsid w:val="00AE2B18"/>
    <w:rsid w:val="00AF0B38"/>
    <w:rsid w:val="00AF3F82"/>
    <w:rsid w:val="00B106EA"/>
    <w:rsid w:val="00B14AAD"/>
    <w:rsid w:val="00B151A8"/>
    <w:rsid w:val="00B164E9"/>
    <w:rsid w:val="00B23FB2"/>
    <w:rsid w:val="00B27BE5"/>
    <w:rsid w:val="00B337A5"/>
    <w:rsid w:val="00B3561F"/>
    <w:rsid w:val="00B35A45"/>
    <w:rsid w:val="00B36D1D"/>
    <w:rsid w:val="00B4641E"/>
    <w:rsid w:val="00B46E78"/>
    <w:rsid w:val="00B5072E"/>
    <w:rsid w:val="00B53290"/>
    <w:rsid w:val="00B57FE6"/>
    <w:rsid w:val="00B611BF"/>
    <w:rsid w:val="00B64C77"/>
    <w:rsid w:val="00B650A8"/>
    <w:rsid w:val="00B71C68"/>
    <w:rsid w:val="00B77237"/>
    <w:rsid w:val="00B80485"/>
    <w:rsid w:val="00B8397C"/>
    <w:rsid w:val="00B86746"/>
    <w:rsid w:val="00B95BF7"/>
    <w:rsid w:val="00BB18A2"/>
    <w:rsid w:val="00BB2C56"/>
    <w:rsid w:val="00BC5D71"/>
    <w:rsid w:val="00BD7483"/>
    <w:rsid w:val="00C06D9C"/>
    <w:rsid w:val="00C1644D"/>
    <w:rsid w:val="00C22B05"/>
    <w:rsid w:val="00C30621"/>
    <w:rsid w:val="00C307F0"/>
    <w:rsid w:val="00C4493E"/>
    <w:rsid w:val="00C5286C"/>
    <w:rsid w:val="00C766EF"/>
    <w:rsid w:val="00C80F8C"/>
    <w:rsid w:val="00CA047D"/>
    <w:rsid w:val="00CA7170"/>
    <w:rsid w:val="00CB10D8"/>
    <w:rsid w:val="00CB7C65"/>
    <w:rsid w:val="00CC51FF"/>
    <w:rsid w:val="00CC5EAB"/>
    <w:rsid w:val="00CD13BC"/>
    <w:rsid w:val="00CD7BC2"/>
    <w:rsid w:val="00CF30E8"/>
    <w:rsid w:val="00D01B99"/>
    <w:rsid w:val="00D0765D"/>
    <w:rsid w:val="00D1141D"/>
    <w:rsid w:val="00D12B23"/>
    <w:rsid w:val="00D21672"/>
    <w:rsid w:val="00D22D87"/>
    <w:rsid w:val="00D26C0E"/>
    <w:rsid w:val="00D34604"/>
    <w:rsid w:val="00D354B8"/>
    <w:rsid w:val="00D45865"/>
    <w:rsid w:val="00D46C00"/>
    <w:rsid w:val="00D557C2"/>
    <w:rsid w:val="00D64F32"/>
    <w:rsid w:val="00D6583A"/>
    <w:rsid w:val="00D66D4C"/>
    <w:rsid w:val="00D93CE4"/>
    <w:rsid w:val="00DA5071"/>
    <w:rsid w:val="00DA5209"/>
    <w:rsid w:val="00DC223E"/>
    <w:rsid w:val="00DD6A6C"/>
    <w:rsid w:val="00DE6440"/>
    <w:rsid w:val="00DF733A"/>
    <w:rsid w:val="00E10A96"/>
    <w:rsid w:val="00E146AA"/>
    <w:rsid w:val="00E170E8"/>
    <w:rsid w:val="00E27A4A"/>
    <w:rsid w:val="00E27F2A"/>
    <w:rsid w:val="00E313C4"/>
    <w:rsid w:val="00E3480F"/>
    <w:rsid w:val="00E401F1"/>
    <w:rsid w:val="00E42755"/>
    <w:rsid w:val="00E43B8E"/>
    <w:rsid w:val="00E45B76"/>
    <w:rsid w:val="00E46383"/>
    <w:rsid w:val="00E50E30"/>
    <w:rsid w:val="00E610EB"/>
    <w:rsid w:val="00E631CA"/>
    <w:rsid w:val="00E76ECF"/>
    <w:rsid w:val="00E77EA8"/>
    <w:rsid w:val="00E8209A"/>
    <w:rsid w:val="00E91550"/>
    <w:rsid w:val="00E91A10"/>
    <w:rsid w:val="00EA27CB"/>
    <w:rsid w:val="00EA5EEB"/>
    <w:rsid w:val="00EA6485"/>
    <w:rsid w:val="00EA7874"/>
    <w:rsid w:val="00EB7480"/>
    <w:rsid w:val="00EB7DE6"/>
    <w:rsid w:val="00EB7F1A"/>
    <w:rsid w:val="00EC0002"/>
    <w:rsid w:val="00ED00A9"/>
    <w:rsid w:val="00ED5EE9"/>
    <w:rsid w:val="00EF062F"/>
    <w:rsid w:val="00F028EA"/>
    <w:rsid w:val="00F06505"/>
    <w:rsid w:val="00F14A3E"/>
    <w:rsid w:val="00F15420"/>
    <w:rsid w:val="00F35195"/>
    <w:rsid w:val="00F36CDE"/>
    <w:rsid w:val="00F44E84"/>
    <w:rsid w:val="00F45BF1"/>
    <w:rsid w:val="00F5073D"/>
    <w:rsid w:val="00F548A9"/>
    <w:rsid w:val="00F54D8B"/>
    <w:rsid w:val="00F57D55"/>
    <w:rsid w:val="00F65899"/>
    <w:rsid w:val="00F7009C"/>
    <w:rsid w:val="00F75801"/>
    <w:rsid w:val="00F92AF0"/>
    <w:rsid w:val="00F92F15"/>
    <w:rsid w:val="00F9624E"/>
    <w:rsid w:val="00FA05FB"/>
    <w:rsid w:val="00FA6221"/>
    <w:rsid w:val="00FB48D6"/>
    <w:rsid w:val="00FD67FE"/>
    <w:rsid w:val="00FE7408"/>
    <w:rsid w:val="00FF4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1D410D9-6174-4168-9821-97570B9E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72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link w:val="Prrafodelista"/>
    <w:uiPriority w:val="72"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231CB9-72D7-4E4C-BE21-B27DF62F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1132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PONENCIA EAY</cp:lastModifiedBy>
  <cp:revision>9</cp:revision>
  <cp:lastPrinted>2018-03-09T17:37:00Z</cp:lastPrinted>
  <dcterms:created xsi:type="dcterms:W3CDTF">2018-09-07T16:31:00Z</dcterms:created>
  <dcterms:modified xsi:type="dcterms:W3CDTF">2018-10-19T18:00:00Z</dcterms:modified>
</cp:coreProperties>
</file>